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231" w14:textId="77777777" w:rsidR="00D76FC1" w:rsidRDefault="00D76FC1" w:rsidP="00D76FC1">
      <w:pPr>
        <w:spacing w:after="120" w:line="240" w:lineRule="auto"/>
        <w:jc w:val="center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19-сабақ: Дәріхана қай жерде?</w:t>
      </w:r>
    </w:p>
    <w:p w14:paraId="7552DE3E" w14:textId="25373AD4" w:rsidR="00D76FC1" w:rsidRDefault="00D76FC1" w:rsidP="00D76F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Бүгін қаладағы орындар және оларға қалай баруға, баратын жердің ме</w:t>
      </w:r>
      <w:r w:rsidR="003F5E7E">
        <w:rPr>
          <w:rFonts w:ascii="Cambria" w:hAnsi="Cambria"/>
          <w:sz w:val="28"/>
          <w:szCs w:val="28"/>
          <w:lang w:val="kk-KZ"/>
        </w:rPr>
        <w:t>кенжайын сұрауды қайталаймыз. Сіздер «музейге</w:t>
      </w:r>
      <w:r>
        <w:rPr>
          <w:rFonts w:ascii="Cambria" w:hAnsi="Cambria"/>
          <w:sz w:val="28"/>
          <w:szCs w:val="28"/>
          <w:lang w:val="kk-KZ"/>
        </w:rPr>
        <w:t xml:space="preserve"> қалай баруға болады немесе </w:t>
      </w:r>
      <w:r w:rsidR="003F5E7E">
        <w:rPr>
          <w:rFonts w:ascii="Cambria" w:hAnsi="Cambria"/>
          <w:sz w:val="28"/>
          <w:szCs w:val="28"/>
          <w:lang w:val="kk-KZ"/>
        </w:rPr>
        <w:t xml:space="preserve">музей </w:t>
      </w:r>
      <w:r>
        <w:rPr>
          <w:rFonts w:ascii="Cambria" w:hAnsi="Cambria"/>
          <w:sz w:val="28"/>
          <w:szCs w:val="28"/>
          <w:lang w:val="kk-KZ"/>
        </w:rPr>
        <w:t xml:space="preserve">қайда?» </w:t>
      </w:r>
      <w:r w:rsidR="003F5E7E">
        <w:rPr>
          <w:rFonts w:ascii="Cambria" w:hAnsi="Cambria"/>
          <w:sz w:val="28"/>
          <w:szCs w:val="28"/>
          <w:lang w:val="kk-KZ"/>
        </w:rPr>
        <w:t xml:space="preserve">деген </w:t>
      </w:r>
      <w:r>
        <w:rPr>
          <w:rFonts w:ascii="Cambria" w:hAnsi="Cambria"/>
          <w:sz w:val="28"/>
          <w:szCs w:val="28"/>
          <w:lang w:val="kk-KZ"/>
        </w:rPr>
        <w:t>сұрақтар</w:t>
      </w:r>
      <w:r w:rsidR="003F5E7E">
        <w:rPr>
          <w:rFonts w:ascii="Cambria" w:hAnsi="Cambria"/>
          <w:sz w:val="28"/>
          <w:szCs w:val="28"/>
          <w:lang w:val="kk-KZ"/>
        </w:rPr>
        <w:t xml:space="preserve">ға </w:t>
      </w:r>
      <w:r>
        <w:rPr>
          <w:rFonts w:ascii="Cambria" w:hAnsi="Cambria"/>
          <w:sz w:val="28"/>
          <w:szCs w:val="28"/>
          <w:lang w:val="kk-KZ"/>
        </w:rPr>
        <w:t>жауап бере аласыз</w:t>
      </w:r>
      <w:r w:rsidR="003F5E7E">
        <w:rPr>
          <w:rFonts w:ascii="Cambria" w:hAnsi="Cambria"/>
          <w:sz w:val="28"/>
          <w:szCs w:val="28"/>
          <w:lang w:val="kk-KZ"/>
        </w:rPr>
        <w:t>дар</w:t>
      </w:r>
      <w:r>
        <w:rPr>
          <w:rFonts w:ascii="Cambria" w:hAnsi="Cambria"/>
          <w:sz w:val="28"/>
          <w:szCs w:val="28"/>
          <w:lang w:val="kk-KZ"/>
        </w:rPr>
        <w:t>, туристке жолды түсіндіре аласыз</w:t>
      </w:r>
      <w:r w:rsidR="003F5E7E">
        <w:rPr>
          <w:rFonts w:ascii="Cambria" w:hAnsi="Cambria"/>
          <w:sz w:val="28"/>
          <w:szCs w:val="28"/>
          <w:lang w:val="kk-KZ"/>
        </w:rPr>
        <w:t>дар</w:t>
      </w:r>
      <w:r>
        <w:rPr>
          <w:rFonts w:ascii="Cambria" w:hAnsi="Cambria"/>
          <w:sz w:val="28"/>
          <w:szCs w:val="28"/>
          <w:lang w:val="kk-KZ"/>
        </w:rPr>
        <w:t xml:space="preserve">. Сол үшін </w:t>
      </w:r>
      <w:r>
        <w:rPr>
          <w:rFonts w:ascii="Times New Roman" w:hAnsi="Times New Roman" w:cs="Times New Roman"/>
          <w:sz w:val="28"/>
          <w:szCs w:val="28"/>
          <w:lang w:val="kk-KZ"/>
        </w:rPr>
        <w:t>«-уға болу» формасы</w:t>
      </w:r>
      <w:r w:rsidR="003F5E7E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бұйрық рай</w:t>
      </w:r>
      <w:r w:rsidR="003F5E7E">
        <w:rPr>
          <w:rFonts w:ascii="Times New Roman" w:hAnsi="Times New Roman" w:cs="Times New Roman"/>
          <w:sz w:val="28"/>
          <w:szCs w:val="28"/>
          <w:lang w:val="kk-KZ"/>
        </w:rPr>
        <w:t>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ІІ жағы сыпай түрін және «-у керек</w:t>
      </w:r>
      <w:r w:rsidR="00F0779B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қажет»</w:t>
      </w:r>
      <w:r w:rsidR="003F5E7E">
        <w:rPr>
          <w:rFonts w:ascii="Times New Roman" w:hAnsi="Times New Roman" w:cs="Times New Roman"/>
          <w:sz w:val="28"/>
          <w:szCs w:val="28"/>
          <w:lang w:val="kk-KZ"/>
        </w:rPr>
        <w:t xml:space="preserve"> формасын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қайталай</w:t>
      </w:r>
      <w:r w:rsidR="003F5E7E">
        <w:rPr>
          <w:rFonts w:ascii="Times New Roman" w:hAnsi="Times New Roman" w:cs="Times New Roman"/>
          <w:sz w:val="28"/>
          <w:szCs w:val="28"/>
          <w:lang w:val="kk-KZ"/>
        </w:rPr>
        <w:t>мыз</w:t>
      </w:r>
      <w:r>
        <w:rPr>
          <w:rFonts w:ascii="Times New Roman" w:hAnsi="Times New Roman" w:cs="Times New Roman"/>
          <w:sz w:val="28"/>
          <w:szCs w:val="28"/>
          <w:lang w:val="kk-KZ"/>
        </w:rPr>
        <w:t>. Ендеше бастайық!</w:t>
      </w:r>
    </w:p>
    <w:p w14:paraId="5731F26B" w14:textId="389BEA27" w:rsidR="00D76FC1" w:rsidRDefault="00D76FC1" w:rsidP="00D76F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1-тапсырма. </w:t>
      </w:r>
      <w:r w:rsidR="00F077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сөздер</w:t>
      </w:r>
      <w:r w:rsidR="00F077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танысыңыз.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76FC1" w14:paraId="73171832" w14:textId="77777777" w:rsidTr="00D76FC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E3A4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830" w:dyaOrig="1200" w14:anchorId="23DD31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0pt" o:ole="">
                  <v:imagedata r:id="rId5" o:title=""/>
                </v:shape>
                <o:OLEObject Type="Embed" ProgID="PBrush" ShapeID="_x0000_i1025" DrawAspect="Content" ObjectID="_1803214777" r:id="rId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CC38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20" w:dyaOrig="1140" w14:anchorId="77C749CE">
                <v:shape id="_x0000_i1026" type="#_x0000_t75" style="width:75.75pt;height:57pt" o:ole="">
                  <v:imagedata r:id="rId7" o:title=""/>
                </v:shape>
                <o:OLEObject Type="Embed" ProgID="PBrush" ShapeID="_x0000_i1026" DrawAspect="Content" ObjectID="_1803214778" r:id="rId8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3851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50" w:dyaOrig="1170" w14:anchorId="33675820">
                <v:shape id="_x0000_i1027" type="#_x0000_t75" style="width:77.25pt;height:58.5pt" o:ole="">
                  <v:imagedata r:id="rId9" o:title=""/>
                </v:shape>
                <o:OLEObject Type="Embed" ProgID="PBrush" ShapeID="_x0000_i1027" DrawAspect="Content" ObjectID="_1803214779" r:id="rId10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4933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640" w:dyaOrig="1440" w14:anchorId="1EAC99DF">
                <v:shape id="_x0000_i1028" type="#_x0000_t75" style="width:81.75pt;height:1in" o:ole="">
                  <v:imagedata r:id="rId11" o:title=""/>
                </v:shape>
                <o:OLEObject Type="Embed" ProgID="PBrush" ShapeID="_x0000_i1028" DrawAspect="Content" ObjectID="_1803214780" r:id="rId12"/>
              </w:object>
            </w:r>
          </w:p>
        </w:tc>
      </w:tr>
      <w:tr w:rsidR="00D76FC1" w14:paraId="1713C305" w14:textId="77777777" w:rsidTr="00D76FC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1ADE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банк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9548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дәріхана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4CE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мейрамхана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C105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аурухана</w:t>
            </w:r>
          </w:p>
        </w:tc>
      </w:tr>
      <w:tr w:rsidR="00D76FC1" w14:paraId="096561E2" w14:textId="77777777" w:rsidTr="00D76FC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675D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30" w:dyaOrig="1280" w14:anchorId="5E97B61C">
                <v:shape id="_x0000_i1029" type="#_x0000_t75" style="width:76.5pt;height:63.75pt" o:ole="">
                  <v:imagedata r:id="rId13" o:title=""/>
                </v:shape>
                <o:OLEObject Type="Embed" ProgID="PBrush" ShapeID="_x0000_i1029" DrawAspect="Content" ObjectID="_1803214781" r:id="rId14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3EBE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30" w:dyaOrig="1310" w14:anchorId="7D322F8D">
                <v:shape id="_x0000_i1030" type="#_x0000_t75" style="width:76.5pt;height:65.25pt" o:ole="">
                  <v:imagedata r:id="rId15" o:title=""/>
                </v:shape>
                <o:OLEObject Type="Embed" ProgID="PBrush" ShapeID="_x0000_i1030" DrawAspect="Content" ObjectID="_1803214782" r:id="rId1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BE7D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610" w:dyaOrig="1410" w14:anchorId="09573D32">
                <v:shape id="_x0000_i1031" type="#_x0000_t75" style="width:80.25pt;height:70.5pt" o:ole="">
                  <v:imagedata r:id="rId17" o:title=""/>
                </v:shape>
                <o:OLEObject Type="Embed" ProgID="PBrush" ShapeID="_x0000_i1031" DrawAspect="Content" ObjectID="_1803214783" r:id="rId18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957C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800" w:dyaOrig="1470" w14:anchorId="72D35C23">
                <v:shape id="_x0000_i1032" type="#_x0000_t75" style="width:90pt;height:73.5pt" o:ole="">
                  <v:imagedata r:id="rId19" o:title=""/>
                </v:shape>
                <o:OLEObject Type="Embed" ProgID="PBrush" ShapeID="_x0000_i1032" DrawAspect="Content" ObjectID="_1803214784" r:id="rId20"/>
              </w:object>
            </w:r>
          </w:p>
        </w:tc>
      </w:tr>
      <w:tr w:rsidR="00D76FC1" w14:paraId="70182557" w14:textId="77777777" w:rsidTr="00D76FC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D88C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қонақүй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243C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мешіт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0689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әуежай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8F9B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аялдама</w:t>
            </w:r>
          </w:p>
        </w:tc>
      </w:tr>
      <w:tr w:rsidR="00D76FC1" w14:paraId="5437CD6B" w14:textId="77777777" w:rsidTr="00D76FC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7A82" w14:textId="77777777" w:rsidR="00D76FC1" w:rsidRDefault="00D76FC1">
            <w:pPr>
              <w:spacing w:after="120" w:line="240" w:lineRule="auto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8294AA" wp14:editId="798E1199">
                  <wp:extent cx="895350" cy="895350"/>
                  <wp:effectExtent l="0" t="0" r="0" b="0"/>
                  <wp:docPr id="8" name="Рисунок 8" descr="Left Turn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Left Turn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A977" w14:textId="77777777" w:rsidR="00D76FC1" w:rsidRDefault="00D76FC1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462499" wp14:editId="2E242B4D">
                  <wp:extent cx="908050" cy="908050"/>
                  <wp:effectExtent l="0" t="0" r="6350" b="6350"/>
                  <wp:docPr id="7" name="Рисунок 7" descr="Turn Right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Turn Right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04B7" w14:textId="77777777" w:rsidR="00D76FC1" w:rsidRDefault="00D76FC1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AAE91C" wp14:editId="6ABDA7DE">
                  <wp:extent cx="971550" cy="971550"/>
                  <wp:effectExtent l="0" t="0" r="0" b="0"/>
                  <wp:docPr id="6" name="Рисунок 6" descr="Go Straight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 descr="Go Straight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82B9" w14:textId="77777777" w:rsidR="00D76FC1" w:rsidRDefault="00D76FC1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DDE18B" wp14:editId="43224892">
                  <wp:extent cx="812800" cy="863600"/>
                  <wp:effectExtent l="0" t="0" r="6350" b="0"/>
                  <wp:docPr id="5" name="Рисунок 5" descr="Students Icon Free Download Png And Vector - Going To School Icon,  Transparent Png - 1600x1600(#1080773) - PngF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 descr="Students Icon Free Download Png And Vector - Going To School Icon,  Transparent Png - 1600x1600(#1080773) - PngF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FC1" w14:paraId="004DBB6F" w14:textId="77777777" w:rsidTr="00D76FC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7662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солға бұрылу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78C1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оңға бұрылу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2E00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тура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7E15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жүру</w:t>
            </w:r>
          </w:p>
        </w:tc>
      </w:tr>
    </w:tbl>
    <w:p w14:paraId="411C2F98" w14:textId="77777777" w:rsidR="00D76FC1" w:rsidRDefault="00D76FC1" w:rsidP="00D76FC1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41DB240C" w14:textId="77777777" w:rsidR="00F0779B" w:rsidRPr="00F0779B" w:rsidRDefault="00D76FC1" w:rsidP="00F0779B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2-тапсырма. </w:t>
      </w:r>
      <w:r w:rsidR="00F0779B" w:rsidRPr="00F0779B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Сурет бойынша мәтін құраңыз.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26"/>
      </w:tblGrid>
      <w:tr w:rsidR="00F0779B" w14:paraId="514A6849" w14:textId="77777777" w:rsidTr="00F0779B"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0A62" w14:textId="77777777" w:rsidR="00F0779B" w:rsidRDefault="00F0779B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546CFED" wp14:editId="58A36421">
                  <wp:extent cx="3365500" cy="33337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DF8B5" w14:textId="77777777" w:rsidR="00F0779B" w:rsidRDefault="00F0779B" w:rsidP="00D76FC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05FB8E" w14:textId="1601F638" w:rsidR="00D76FC1" w:rsidRDefault="00F0779B" w:rsidP="00D76FC1">
      <w:p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 w:rsidR="000C372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6FC1">
        <w:rPr>
          <w:rFonts w:ascii="Cambria" w:hAnsi="Cambria"/>
          <w:color w:val="000000" w:themeColor="text1"/>
          <w:sz w:val="28"/>
          <w:szCs w:val="28"/>
          <w:lang w:val="kk-KZ"/>
        </w:rPr>
        <w:t xml:space="preserve">Қазақ тілінде рұқсат, жол сұрау үшін «+уға болу» формасын қолданамыз. Ол үшін бізге етістіктер қажет болады. 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>Мысалы</w:t>
      </w:r>
      <w:r w:rsidR="00D76FC1">
        <w:rPr>
          <w:rFonts w:ascii="Cambria" w:hAnsi="Cambria"/>
          <w:color w:val="000000" w:themeColor="text1"/>
          <w:sz w:val="28"/>
          <w:szCs w:val="28"/>
          <w:lang w:val="kk-KZ"/>
        </w:rPr>
        <w:t>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76FC1" w14:paraId="0EBB7892" w14:textId="77777777" w:rsidTr="00D76FC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7B70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Мектепке бару+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ға бола ма</w:t>
            </w: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2D1C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Рұқсат сұрау</w:t>
            </w:r>
          </w:p>
        </w:tc>
      </w:tr>
      <w:tr w:rsidR="00D76FC1" w14:paraId="49075195" w14:textId="77777777" w:rsidTr="00D76FC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3402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Мектепке қалай бару+</w:t>
            </w: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ға болады</w:t>
            </w: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08B2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Жол сұрау</w:t>
            </w:r>
          </w:p>
        </w:tc>
      </w:tr>
    </w:tbl>
    <w:p w14:paraId="38D18E75" w14:textId="77777777" w:rsidR="00D76FC1" w:rsidRDefault="00D76FC1" w:rsidP="00D76FC1">
      <w:p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Қазақ тілінде бұйрық рай формасын белгілі бір әрекетті екінші адамға орындату немесе өз қалауымызбен орындау кезінде және өтініш, тілек айту кезінде қолданамыз. Бізге бүгін тек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ІІ жағы сыпайы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 түрі қажет болады. </w:t>
      </w:r>
    </w:p>
    <w:p w14:paraId="5A52E35D" w14:textId="77777777" w:rsidR="00D76FC1" w:rsidRDefault="00D76FC1" w:rsidP="00D76FC1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Мысалы: Қазір тура жүр+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іңіз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>, сосын оңға бұрыл+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ыңыз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D76FC1" w14:paraId="6EBA9DBD" w14:textId="77777777" w:rsidTr="00D76F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8E93DDA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Сіз 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F6B094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  <w:p w14:paraId="20E11C8C" w14:textId="77777777" w:rsidR="00D76FC1" w:rsidRDefault="00D76FC1">
            <w:pPr>
              <w:spacing w:after="120" w:line="240" w:lineRule="auto"/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етістік+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710E738" w14:textId="114778F9" w:rsidR="00D76FC1" w:rsidRPr="00AF53B8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</w:pP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-ыңыз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/</w:t>
            </w: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-іңіз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;</w:t>
            </w:r>
          </w:p>
          <w:p w14:paraId="5E8350AB" w14:textId="59D82D9E" w:rsidR="00D76FC1" w:rsidRPr="00AF53B8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</w:pP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 ңыз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/</w:t>
            </w: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-ңіз</w:t>
            </w:r>
          </w:p>
        </w:tc>
      </w:tr>
      <w:tr w:rsidR="00D76FC1" w14:paraId="48A5B532" w14:textId="77777777" w:rsidTr="00D76F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84251E7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Сіздер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B04E" w14:textId="77777777" w:rsidR="00D76FC1" w:rsidRDefault="00D76FC1">
            <w:pPr>
              <w:spacing w:after="0" w:line="240" w:lineRule="auto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601492AD" w14:textId="13DDEE61" w:rsidR="00D76FC1" w:rsidRPr="00AF53B8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</w:pP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-ыңыздар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/</w:t>
            </w: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-іңіздер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;</w:t>
            </w:r>
          </w:p>
          <w:p w14:paraId="104BD7E2" w14:textId="21509D93" w:rsidR="00D76FC1" w:rsidRPr="00AF53B8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</w:pP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 ңыздар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/</w:t>
            </w: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 ңіздер</w:t>
            </w:r>
            <w:r w:rsidR="008E3B87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;</w:t>
            </w:r>
          </w:p>
        </w:tc>
      </w:tr>
    </w:tbl>
    <w:p w14:paraId="18250C91" w14:textId="77777777" w:rsidR="00D76FC1" w:rsidRDefault="00D76FC1" w:rsidP="00D76FC1">
      <w:p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Немесе ауыспалы келер шақты қолданамыз.</w:t>
      </w:r>
    </w:p>
    <w:p w14:paraId="605FE280" w14:textId="77777777" w:rsidR="00D76FC1" w:rsidRDefault="00D76FC1" w:rsidP="00D76FC1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Қазір тура жүр+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е+сіз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>, сосын оңға бұрыл+а+сыз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D76FC1" w14:paraId="25D3AFB5" w14:textId="77777777" w:rsidTr="00D76F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98141CF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Сіз 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C67EF6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  <w:p w14:paraId="30017843" w14:textId="77777777" w:rsidR="00D76FC1" w:rsidRDefault="00D76FC1">
            <w:pPr>
              <w:spacing w:after="120" w:line="240" w:lineRule="auto"/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етістік+са\се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436F7476" w14:textId="190A7A14" w:rsidR="00D76FC1" w:rsidRPr="00AF53B8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</w:pP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-сыз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/</w:t>
            </w: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-сіз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;</w:t>
            </w:r>
          </w:p>
        </w:tc>
      </w:tr>
      <w:tr w:rsidR="00D76FC1" w14:paraId="7D2838D3" w14:textId="77777777" w:rsidTr="00D76FC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5086841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Сіздер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539C" w14:textId="77777777" w:rsidR="00D76FC1" w:rsidRDefault="00D76FC1">
            <w:pPr>
              <w:spacing w:after="0" w:line="240" w:lineRule="auto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B588B3F" w14:textId="2CB9D590" w:rsidR="00D76FC1" w:rsidRPr="00AF53B8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</w:pP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-сыздар</w:t>
            </w:r>
            <w:r w:rsidR="00AF53B8"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/</w:t>
            </w:r>
            <w:r w:rsidRPr="00AF53B8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-сіздер</w:t>
            </w:r>
            <w:r w:rsidR="008E3B87"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  <w:t>;</w:t>
            </w:r>
          </w:p>
          <w:p w14:paraId="1EE2C83B" w14:textId="77777777" w:rsidR="00D76FC1" w:rsidRPr="00AF53B8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highlight w:val="green"/>
                <w:lang w:val="kk-KZ"/>
              </w:rPr>
            </w:pPr>
          </w:p>
        </w:tc>
      </w:tr>
    </w:tbl>
    <w:p w14:paraId="0B18FC1A" w14:textId="5FA2C6EC" w:rsidR="00D76FC1" w:rsidRDefault="00D76FC1" w:rsidP="00D76F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бір форма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«-у керек</w:t>
      </w:r>
      <w:r w:rsidR="008E3B87" w:rsidRPr="008E3B87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>/</w:t>
      </w:r>
      <w:r w:rsidRPr="008E3B87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ажет».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форманы қажеттілік болғанда қолданамыз.</w:t>
      </w:r>
    </w:p>
    <w:p w14:paraId="588C3840" w14:textId="02B62B59" w:rsidR="00D76FC1" w:rsidRDefault="00D76FC1" w:rsidP="00D76F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Мысалы: 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Қазір тура жүру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керек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, сосын оңға бұрылу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қажет</w:t>
      </w:r>
    </w:p>
    <w:p w14:paraId="1656E20B" w14:textId="77777777" w:rsidR="00D76FC1" w:rsidRDefault="00D76FC1" w:rsidP="00D76FC1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Салыстырып қарайық, екі нұсқаны да қолдана аласыз.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86"/>
        <w:gridCol w:w="3384"/>
        <w:gridCol w:w="2575"/>
      </w:tblGrid>
      <w:tr w:rsidR="00D76FC1" w:rsidRPr="00F0779B" w14:paraId="3DAEE15A" w14:textId="77777777" w:rsidTr="00D76FC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E2A7DF7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Қазір тура жүр+</w:t>
            </w: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іңіз</w:t>
            </w: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, сосын оңға бұрыл+</w:t>
            </w: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ыңыз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F2F2886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Қазір тура жүр+</w:t>
            </w: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е+сіз</w:t>
            </w: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, сосын оңға бұрыл+а+сыз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F327492" w14:textId="7042C1E3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Қазір тура жүру </w:t>
            </w: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керек</w:t>
            </w: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, сосын оңға бұрылу </w:t>
            </w: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қажет</w:t>
            </w:r>
          </w:p>
        </w:tc>
      </w:tr>
    </w:tbl>
    <w:p w14:paraId="79080B24" w14:textId="77777777" w:rsidR="000C372F" w:rsidRDefault="000C372F" w:rsidP="00D76FC1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5500B4D6" w14:textId="0B4B5B08" w:rsidR="000C372F" w:rsidRDefault="00D76FC1" w:rsidP="00F0779B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3-тапсырма. </w:t>
      </w:r>
      <w:r w:rsidR="00F0779B">
        <w:rPr>
          <w:rFonts w:ascii="Cambria" w:hAnsi="Cambria"/>
          <w:b/>
          <w:color w:val="000000" w:themeColor="text1"/>
          <w:sz w:val="28"/>
          <w:szCs w:val="28"/>
          <w:lang w:val="kk-KZ"/>
        </w:rPr>
        <w:t>Тыңдаңыз.</w:t>
      </w:r>
    </w:p>
    <w:p w14:paraId="3396FB00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Алло, Елдос, қайдасың? </w:t>
      </w:r>
    </w:p>
    <w:p w14:paraId="422801B9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Мен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қазір қонақүйдемін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>. Сен қайдасың?</w:t>
      </w:r>
    </w:p>
    <w:p w14:paraId="13D6DE11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Мен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музейдемін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>. Келесің бе?</w:t>
      </w:r>
    </w:p>
    <w:p w14:paraId="3511ED12" w14:textId="21A9A01E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Жарайды, бірақ</w:t>
      </w:r>
      <w:r w:rsidR="008E3B87">
        <w:rPr>
          <w:rFonts w:ascii="Cambria" w:hAnsi="Cambria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 жолды білмеймін.</w:t>
      </w:r>
    </w:p>
    <w:p w14:paraId="0BC09C8A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Жақсы, қонақүйден алыс емес. Бірнші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жолдан өтесің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, сосын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оңға бұрыласың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, сол көшемен 200 метр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тура жүресің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.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Музей банктің жанында тұр.</w:t>
      </w:r>
    </w:p>
    <w:p w14:paraId="77421B2B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Ааа, жақсы, түсіндім.</w:t>
      </w:r>
    </w:p>
    <w:p w14:paraId="3E1933F0" w14:textId="03706DE1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Таба </w:t>
      </w:r>
      <w:r w:rsidRPr="00F80E04">
        <w:rPr>
          <w:rFonts w:ascii="Cambria" w:hAnsi="Cambria"/>
          <w:color w:val="000000" w:themeColor="text1"/>
          <w:sz w:val="28"/>
          <w:szCs w:val="28"/>
          <w:lang w:val="kk-KZ"/>
        </w:rPr>
        <w:t>алмасаң</w:t>
      </w:r>
      <w:r w:rsidR="008E3B87" w:rsidRPr="00F80E04">
        <w:rPr>
          <w:rFonts w:ascii="Cambria" w:hAnsi="Cambria"/>
          <w:color w:val="000000" w:themeColor="text1"/>
          <w:sz w:val="28"/>
          <w:szCs w:val="28"/>
          <w:lang w:val="kk-KZ"/>
        </w:rPr>
        <w:t>,</w:t>
      </w:r>
      <w:r w:rsidRPr="00F80E04">
        <w:rPr>
          <w:rFonts w:ascii="Cambria" w:hAnsi="Cambria"/>
          <w:color w:val="000000" w:themeColor="text1"/>
          <w:sz w:val="28"/>
          <w:szCs w:val="28"/>
          <w:lang w:val="kk-KZ"/>
        </w:rPr>
        <w:t xml:space="preserve"> маған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 телефон соқ.</w:t>
      </w:r>
    </w:p>
    <w:p w14:paraId="67EA46A4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Жарайды.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76FC1" w14:paraId="2909F531" w14:textId="77777777" w:rsidTr="00D76FC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F438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30" w:dyaOrig="1280" w14:anchorId="0F452633">
                <v:shape id="_x0000_i1033" type="#_x0000_t75" style="width:76.5pt;height:63.75pt" o:ole="">
                  <v:imagedata r:id="rId13" o:title=""/>
                </v:shape>
                <o:OLEObject Type="Embed" ProgID="PBrush" ShapeID="_x0000_i1033" DrawAspect="Content" ObjectID="_1803214785" r:id="rId2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DEBC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120" w:dyaOrig="1380" w14:anchorId="6AD72EB1">
                <v:shape id="_x0000_i1034" type="#_x0000_t75" style="width:56.25pt;height:69pt" o:ole="">
                  <v:imagedata r:id="rId27" o:title=""/>
                </v:shape>
                <o:OLEObject Type="Embed" ProgID="PBrush" ShapeID="_x0000_i1034" DrawAspect="Content" ObjectID="_1803214786" r:id="rId28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BCB2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273708" wp14:editId="67771C20">
                  <wp:extent cx="952500" cy="952500"/>
                  <wp:effectExtent l="0" t="0" r="0" b="0"/>
                  <wp:docPr id="3" name="Рисунок 3" descr="People Who Cross The Street And Watch Mobile Phones, Watching Mobile, Street,  People With Mobile PNG Picture And Clipart Image For Free Download -  Lovepik | 401055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 descr="People Who Cross The Street And Watch Mobile Phones, Watching Mobile, Street,  People With Mobile PNG Picture And Clipart Image For Free Download -  Lovepik | 401055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FCE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FC1" w14:paraId="6D2B29CC" w14:textId="77777777" w:rsidTr="00D76FC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2D17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7ED8E1" wp14:editId="333FB58A">
                  <wp:extent cx="908050" cy="908050"/>
                  <wp:effectExtent l="0" t="0" r="6350" b="6350"/>
                  <wp:docPr id="2" name="Рисунок 2" descr="Turn Right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 descr="Turn Right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D8D2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0FD17C" wp14:editId="46E44F00">
                  <wp:extent cx="971550" cy="971550"/>
                  <wp:effectExtent l="0" t="0" r="0" b="0"/>
                  <wp:docPr id="1" name="Рисунок 1" descr="Go Straight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 descr="Go Straight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C7BB" w14:textId="77777777" w:rsidR="00D76FC1" w:rsidRDefault="00D76FC1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120" w:dyaOrig="1380" w14:anchorId="3FB77B62">
                <v:shape id="_x0000_i1035" type="#_x0000_t75" style="width:56.25pt;height:69pt" o:ole="">
                  <v:imagedata r:id="rId27" o:title=""/>
                </v:shape>
                <o:OLEObject Type="Embed" ProgID="PBrush" ShapeID="_x0000_i1035" DrawAspect="Content" ObjectID="_1803214787" r:id="rId30"/>
              </w:object>
            </w:r>
            <w:r>
              <w:object w:dxaOrig="1830" w:dyaOrig="1200" w14:anchorId="7D0523E8">
                <v:shape id="_x0000_i1036" type="#_x0000_t75" style="width:91.5pt;height:60pt" o:ole="">
                  <v:imagedata r:id="rId5" o:title=""/>
                </v:shape>
                <o:OLEObject Type="Embed" ProgID="PBrush" ShapeID="_x0000_i1036" DrawAspect="Content" ObjectID="_1803214788" r:id="rId31"/>
              </w:object>
            </w:r>
          </w:p>
        </w:tc>
      </w:tr>
    </w:tbl>
    <w:p w14:paraId="2BEF6149" w14:textId="77777777" w:rsidR="00D76FC1" w:rsidRDefault="00D76FC1" w:rsidP="00D76FC1">
      <w:p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</w:p>
    <w:p w14:paraId="0FC48EB5" w14:textId="1A57BECE" w:rsidR="00654B87" w:rsidRDefault="00D76FC1" w:rsidP="00D76FC1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4-тапсырма.</w:t>
      </w:r>
      <w:r w:rsidR="00F0779B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 М</w:t>
      </w:r>
      <w:r w:rsidR="00654B87">
        <w:rPr>
          <w:rFonts w:ascii="Cambria" w:hAnsi="Cambria"/>
          <w:b/>
          <w:color w:val="000000" w:themeColor="text1"/>
          <w:sz w:val="28"/>
          <w:szCs w:val="28"/>
          <w:lang w:val="kk-KZ"/>
        </w:rPr>
        <w:t>мәтінді оқып,  сұрақтарға жауап бері</w:t>
      </w:r>
      <w:r w:rsidR="00F0779B">
        <w:rPr>
          <w:rFonts w:ascii="Cambria" w:hAnsi="Cambria"/>
          <w:b/>
          <w:color w:val="000000" w:themeColor="text1"/>
          <w:sz w:val="28"/>
          <w:szCs w:val="28"/>
          <w:lang w:val="kk-KZ"/>
        </w:rPr>
        <w:t>ңіз</w:t>
      </w:r>
      <w:r w:rsidR="00654B87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. </w:t>
      </w:r>
    </w:p>
    <w:p w14:paraId="506AE0BA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Елдос, қайдасың? </w:t>
      </w:r>
    </w:p>
    <w:p w14:paraId="2F3C2AF2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Мен қазір қонақүйдемін. Сен қайдасың, Айжан?</w:t>
      </w:r>
    </w:p>
    <w:p w14:paraId="32485B8F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Мен музейдемін. Келесің бе?</w:t>
      </w:r>
    </w:p>
    <w:p w14:paraId="1CED4808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Жарайды, бірақ жолды білмеймін.</w:t>
      </w:r>
    </w:p>
    <w:p w14:paraId="55F10E88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Жақсы, қонақүйден алыс емес. Бірінші жолдан өтесің, сосын оңға бұрыласың, сол көшемен 200 метр тура жүресің. Музей банктің жанында тұр.</w:t>
      </w:r>
    </w:p>
    <w:p w14:paraId="1BC75704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Ааа, жақсы, түсіндім.</w:t>
      </w:r>
    </w:p>
    <w:p w14:paraId="4962059A" w14:textId="0B34061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Таба </w:t>
      </w:r>
      <w:r w:rsidRPr="00F80E04">
        <w:rPr>
          <w:rFonts w:ascii="Cambria" w:hAnsi="Cambria"/>
          <w:color w:val="000000" w:themeColor="text1"/>
          <w:sz w:val="28"/>
          <w:szCs w:val="28"/>
          <w:lang w:val="kk-KZ"/>
        </w:rPr>
        <w:t>алмасаң</w:t>
      </w:r>
      <w:r w:rsidR="008E3B87" w:rsidRPr="00F80E04">
        <w:rPr>
          <w:rFonts w:ascii="Cambria" w:hAnsi="Cambria"/>
          <w:color w:val="000000" w:themeColor="text1"/>
          <w:sz w:val="28"/>
          <w:szCs w:val="28"/>
          <w:lang w:val="kk-KZ"/>
        </w:rPr>
        <w:t>,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 маған телефон соқ.</w:t>
      </w:r>
    </w:p>
    <w:p w14:paraId="507DB3EB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Жарайды.</w:t>
      </w:r>
    </w:p>
    <w:p w14:paraId="7B32A5A7" w14:textId="77777777" w:rsidR="00F80E04" w:rsidRDefault="00F80E04" w:rsidP="00D76FC1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1B2A20CD" w14:textId="664C4914" w:rsidR="00545BC7" w:rsidRDefault="00D76FC1" w:rsidP="00EC16AF">
      <w:pPr>
        <w:spacing w:after="120" w:line="240" w:lineRule="auto"/>
        <w:jc w:val="both"/>
        <w:rPr>
          <w:rFonts w:ascii="Cambria" w:hAnsi="Cambria"/>
          <w:i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lastRenderedPageBreak/>
        <w:t xml:space="preserve">5-тапсырма. Қарамен берілген формаларды бұйрық райдың ІІ жағына өзгертіп жазыңыз. </w:t>
      </w:r>
    </w:p>
    <w:p w14:paraId="6FB6458C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Сәлеметсіз бе!</w:t>
      </w:r>
    </w:p>
    <w:p w14:paraId="3E97022C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Саябаққа қалай баруға болады?</w:t>
      </w:r>
    </w:p>
    <w:p w14:paraId="423B24A1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Бірінші жолдан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өтесің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, сосын оңға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бұрыласың,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 сол көшемен 200 метр тура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жүресің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>. Саябақ өзеннің жанында орналасқан.</w:t>
      </w:r>
    </w:p>
    <w:p w14:paraId="71F91BBD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Ааа, жақсы, түсіндім, рақмет!</w:t>
      </w:r>
    </w:p>
    <w:p w14:paraId="7CAA0709" w14:textId="77777777" w:rsidR="00D76FC1" w:rsidRDefault="00D76FC1" w:rsidP="00D76FC1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Оқасы жоқ!</w:t>
      </w:r>
    </w:p>
    <w:p w14:paraId="63F980B3" w14:textId="77777777" w:rsidR="00EC16AF" w:rsidRDefault="00EC16AF" w:rsidP="00654B87">
      <w:pPr>
        <w:ind w:left="360"/>
        <w:jc w:val="both"/>
        <w:rPr>
          <w:rFonts w:ascii="Cambria" w:hAnsi="Cambria"/>
          <w:b/>
          <w:sz w:val="28"/>
          <w:szCs w:val="28"/>
          <w:lang w:val="kk-KZ"/>
        </w:rPr>
      </w:pPr>
    </w:p>
    <w:p w14:paraId="30D7177C" w14:textId="6A33E588" w:rsidR="00D76FC1" w:rsidRPr="00654B87" w:rsidRDefault="00D76FC1" w:rsidP="00654B87">
      <w:pPr>
        <w:ind w:left="360"/>
        <w:jc w:val="both"/>
        <w:rPr>
          <w:rFonts w:ascii="Cambria" w:hAnsi="Cambria"/>
          <w:b/>
          <w:sz w:val="28"/>
          <w:szCs w:val="28"/>
          <w:lang w:val="kk-KZ"/>
        </w:rPr>
      </w:pPr>
      <w:r w:rsidRPr="00654B87">
        <w:rPr>
          <w:rFonts w:ascii="Cambria" w:hAnsi="Cambria"/>
          <w:b/>
          <w:sz w:val="28"/>
          <w:szCs w:val="28"/>
          <w:lang w:val="kk-KZ"/>
        </w:rPr>
        <w:t>Үй тапсырмасын ұмытпаңыздар, сабақты тағы бір рет қайталап көруге кеңес беремін!</w:t>
      </w:r>
    </w:p>
    <w:p w14:paraId="46ACAE16" w14:textId="77777777" w:rsidR="00D76FC1" w:rsidRDefault="00D76FC1" w:rsidP="00D76FC1">
      <w:pPr>
        <w:spacing w:after="120" w:line="240" w:lineRule="auto"/>
        <w:jc w:val="both"/>
        <w:rPr>
          <w:rFonts w:ascii="Cambria" w:hAnsi="Cambria"/>
          <w:i/>
          <w:color w:val="000000" w:themeColor="text1"/>
          <w:sz w:val="28"/>
          <w:szCs w:val="28"/>
          <w:lang w:val="kk-KZ"/>
        </w:rPr>
      </w:pPr>
    </w:p>
    <w:p w14:paraId="699F6B1D" w14:textId="77777777" w:rsidR="00D76FC1" w:rsidRPr="00D76FC1" w:rsidRDefault="00D76FC1">
      <w:pPr>
        <w:rPr>
          <w:lang w:val="kk-KZ"/>
        </w:rPr>
      </w:pPr>
    </w:p>
    <w:sectPr w:rsidR="00D76FC1" w:rsidRPr="00D7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3F0D"/>
    <w:multiLevelType w:val="hybridMultilevel"/>
    <w:tmpl w:val="98428764"/>
    <w:lvl w:ilvl="0" w:tplc="6C72CA90">
      <w:start w:val="2"/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9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C1"/>
    <w:rsid w:val="000C372F"/>
    <w:rsid w:val="002D5770"/>
    <w:rsid w:val="002E49CD"/>
    <w:rsid w:val="003F5E7E"/>
    <w:rsid w:val="00545BC7"/>
    <w:rsid w:val="00653483"/>
    <w:rsid w:val="00654B87"/>
    <w:rsid w:val="008E3B87"/>
    <w:rsid w:val="0095053A"/>
    <w:rsid w:val="009D3E68"/>
    <w:rsid w:val="00AF53B8"/>
    <w:rsid w:val="00D76FC1"/>
    <w:rsid w:val="00EC16AF"/>
    <w:rsid w:val="00F0779B"/>
    <w:rsid w:val="00F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F48F"/>
  <w15:docId w15:val="{B9306DB8-F4E6-4D2A-99F0-8212AA96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FC1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FC1"/>
    <w:pPr>
      <w:ind w:left="720"/>
      <w:contextualSpacing/>
    </w:pPr>
  </w:style>
  <w:style w:type="table" w:styleId="a4">
    <w:name w:val="Table Grid"/>
    <w:basedOn w:val="a1"/>
    <w:uiPriority w:val="39"/>
    <w:rsid w:val="00D76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image" Target="media/image10.jpeg"/><Relationship Id="rId27" Type="http://schemas.openxmlformats.org/officeDocument/2006/relationships/image" Target="media/image14.png"/><Relationship Id="rId30" Type="http://schemas.openxmlformats.org/officeDocument/2006/relationships/oleObject" Target="embeddings/oleObject11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lmdemessin@gmail.com</cp:lastModifiedBy>
  <cp:revision>3</cp:revision>
  <dcterms:created xsi:type="dcterms:W3CDTF">2025-03-11T09:22:00Z</dcterms:created>
  <dcterms:modified xsi:type="dcterms:W3CDTF">2025-03-11T11:13:00Z</dcterms:modified>
</cp:coreProperties>
</file>